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1.苏银理财恒源灵动最短持有14天21号A(J09918)新增销售机构江苏盐城农村商业银行股份有限公司。</w:t>
        <w:cr/>
        <w:t xml:space="preserve">	2.苏银理财恒源最短持有30天JS鑫福款(J03394)新增销售机构江苏盐城农村商业银行股份有限公司。</w:t>
        <w:cr/>
        <w:t xml:space="preserve">	3.苏银理财恒源最短持有90天JS鑫福款(J03395)新增销售机构江苏盐城农村商业银行股份有限公司。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